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BCE28" w14:textId="77777777" w:rsidR="00037D6B" w:rsidRPr="001841B1" w:rsidRDefault="00037D6B" w:rsidP="00037D6B">
      <w:pPr>
        <w:autoSpaceDE w:val="0"/>
        <w:autoSpaceDN w:val="0"/>
        <w:adjustRightInd w:val="0"/>
        <w:spacing w:after="0" w:line="240" w:lineRule="auto"/>
        <w:rPr>
          <w:rFonts w:ascii="Arial Nova" w:hAnsi="Arial Nova" w:cs="Tahoma-Bold"/>
          <w:color w:val="1F3864" w:themeColor="accent1" w:themeShade="80"/>
        </w:rPr>
      </w:pPr>
    </w:p>
    <w:p w14:paraId="33208D67" w14:textId="77777777" w:rsidR="00037D6B" w:rsidRPr="006254F7" w:rsidRDefault="00037D6B" w:rsidP="00037D6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color w:val="4472C4" w:themeColor="accent1"/>
        </w:rPr>
      </w:pPr>
      <w:r w:rsidRPr="006254F7">
        <w:rPr>
          <w:rFonts w:asciiTheme="majorHAnsi" w:hAnsiTheme="majorHAnsi" w:cstheme="majorHAnsi"/>
          <w:color w:val="1F3864" w:themeColor="accent1" w:themeShade="80"/>
        </w:rPr>
        <w:t xml:space="preserve">               </w:t>
      </w:r>
      <w:r w:rsidRPr="006254F7">
        <w:rPr>
          <w:rFonts w:ascii="Century Gothic" w:hAnsi="Century Gothic" w:cstheme="majorHAnsi"/>
          <w:color w:val="4472C4" w:themeColor="accent1"/>
        </w:rPr>
        <w:t>Agente Aduanal: Carlos Enrique Gordillo Moreno   Patente Nacional: 3685</w:t>
      </w:r>
    </w:p>
    <w:p w14:paraId="02DD7D17" w14:textId="77777777" w:rsidR="00037D6B" w:rsidRPr="006254F7" w:rsidRDefault="00037D6B" w:rsidP="00037D6B">
      <w:pPr>
        <w:rPr>
          <w:rFonts w:ascii="Century Gothic" w:hAnsi="Century Gothic" w:cstheme="majorHAnsi"/>
          <w:color w:val="4472C4" w:themeColor="accent1"/>
        </w:rPr>
      </w:pPr>
    </w:p>
    <w:tbl>
      <w:tblPr>
        <w:tblW w:w="11023" w:type="dxa"/>
        <w:tblInd w:w="-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23"/>
      </w:tblGrid>
      <w:tr w:rsidR="006254F7" w:rsidRPr="006254F7" w14:paraId="280916D0" w14:textId="77777777" w:rsidTr="00037D6B">
        <w:trPr>
          <w:trHeight w:val="309"/>
        </w:trPr>
        <w:tc>
          <w:tcPr>
            <w:tcW w:w="11023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B586EAC" w14:textId="212F0A69" w:rsidR="006254F7" w:rsidRDefault="00037D6B" w:rsidP="00717A11">
            <w:pPr>
              <w:pStyle w:val="Textoindependiente"/>
              <w:spacing w:line="276" w:lineRule="auto"/>
              <w:rPr>
                <w:rFonts w:ascii="Century Gothic" w:eastAsiaTheme="minorHAnsi" w:hAnsi="Century Gothic" w:cstheme="majorHAnsi"/>
                <w:color w:val="4472C4" w:themeColor="accent1"/>
                <w:sz w:val="22"/>
                <w:szCs w:val="22"/>
                <w:lang w:eastAsia="en-US"/>
                <w14:ligatures w14:val="standardContextual"/>
              </w:rPr>
            </w:pPr>
            <w:r w:rsidRPr="006254F7">
              <w:rPr>
                <w:rFonts w:ascii="Century Gothic" w:eastAsiaTheme="minorHAnsi" w:hAnsi="Century Gothic" w:cstheme="majorHAnsi"/>
                <w:color w:val="4472C4" w:themeColor="accent1"/>
                <w:sz w:val="22"/>
                <w:szCs w:val="22"/>
                <w:lang w:eastAsia="en-US"/>
                <w14:ligatures w14:val="standardContextual"/>
              </w:rPr>
              <w:t>Contacto</w:t>
            </w:r>
            <w:r w:rsidR="006254F7">
              <w:rPr>
                <w:rFonts w:ascii="Century Gothic" w:eastAsiaTheme="minorHAnsi" w:hAnsi="Century Gothic" w:cstheme="majorHAnsi"/>
                <w:color w:val="4472C4" w:themeColor="accent1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6254F7">
              <w:rPr>
                <w:rFonts w:ascii="Century Gothic" w:eastAsiaTheme="minorHAnsi" w:hAnsi="Century Gothic" w:cstheme="majorHAnsi"/>
                <w:color w:val="4472C4" w:themeColor="accent1"/>
                <w:sz w:val="22"/>
                <w:szCs w:val="22"/>
                <w:lang w:eastAsia="en-US"/>
                <w14:ligatures w14:val="standardContextual"/>
              </w:rPr>
              <w:t>Aduana MZO, VER., AICM</w:t>
            </w:r>
            <w:r w:rsidR="001A3F21">
              <w:rPr>
                <w:rFonts w:ascii="Century Gothic" w:eastAsiaTheme="minorHAnsi" w:hAnsi="Century Gothic" w:cstheme="majorHAnsi"/>
                <w:color w:val="4472C4" w:themeColor="accent1"/>
                <w:sz w:val="22"/>
                <w:szCs w:val="22"/>
                <w:lang w:eastAsia="en-US"/>
                <w14:ligatures w14:val="standardContextual"/>
              </w:rPr>
              <w:t xml:space="preserve"> y AIFA</w:t>
            </w:r>
            <w:r w:rsidRPr="006254F7">
              <w:rPr>
                <w:rFonts w:ascii="Century Gothic" w:eastAsiaTheme="minorHAnsi" w:hAnsi="Century Gothic" w:cstheme="majorHAnsi"/>
                <w:color w:val="4472C4" w:themeColor="accent1"/>
                <w:sz w:val="22"/>
                <w:szCs w:val="22"/>
                <w:lang w:eastAsia="en-US"/>
                <w14:ligatures w14:val="standardContextual"/>
              </w:rPr>
              <w:t xml:space="preserve"> :</w:t>
            </w:r>
          </w:p>
          <w:p w14:paraId="69EC4467" w14:textId="5F88167B" w:rsidR="00037D6B" w:rsidRPr="006254F7" w:rsidRDefault="00037D6B" w:rsidP="00717A11">
            <w:pPr>
              <w:pStyle w:val="Textoindependiente"/>
              <w:spacing w:line="276" w:lineRule="auto"/>
              <w:rPr>
                <w:rFonts w:ascii="Century Gothic" w:eastAsiaTheme="minorHAnsi" w:hAnsi="Century Gothic" w:cstheme="majorHAnsi"/>
                <w:color w:val="4472C4" w:themeColor="accent1"/>
                <w:sz w:val="22"/>
                <w:szCs w:val="22"/>
                <w:lang w:eastAsia="en-US"/>
                <w14:ligatures w14:val="standardContextual"/>
              </w:rPr>
            </w:pPr>
            <w:r w:rsidRPr="006254F7">
              <w:rPr>
                <w:rFonts w:ascii="Century Gothic" w:eastAsiaTheme="minorHAnsi" w:hAnsi="Century Gothic" w:cstheme="majorHAnsi"/>
                <w:color w:val="4472C4" w:themeColor="accent1"/>
                <w:sz w:val="22"/>
                <w:szCs w:val="22"/>
                <w:lang w:eastAsia="en-US"/>
                <w14:ligatures w14:val="standardContextual"/>
              </w:rPr>
              <w:t>Olivia Valdespino</w:t>
            </w:r>
            <w:r w:rsidR="001A3F21">
              <w:rPr>
                <w:rFonts w:ascii="Century Gothic" w:eastAsiaTheme="minorHAnsi" w:hAnsi="Century Gothic" w:cstheme="majorHAnsi"/>
                <w:color w:val="4472C4" w:themeColor="accent1"/>
                <w:sz w:val="22"/>
                <w:szCs w:val="22"/>
                <w:lang w:eastAsia="en-US"/>
                <w14:ligatures w14:val="standardContextual"/>
              </w:rPr>
              <w:t xml:space="preserve">  </w:t>
            </w:r>
            <w:hyperlink r:id="rId7" w:history="1">
              <w:r w:rsidR="00816623" w:rsidRPr="002D58D5">
                <w:rPr>
                  <w:rStyle w:val="Hipervnculo"/>
                  <w:rFonts w:ascii="Century Gothic" w:eastAsiaTheme="minorHAnsi" w:hAnsi="Century Gothic" w:cstheme="majorHAnsi"/>
                  <w:sz w:val="22"/>
                  <w:szCs w:val="22"/>
                  <w:lang w:eastAsia="en-US"/>
                  <w14:ligatures w14:val="standardContextual"/>
                </w:rPr>
                <w:t>ovaldespino.mex@hernandezbolanos.com.mx</w:t>
              </w:r>
            </w:hyperlink>
            <w:r w:rsidR="00816623">
              <w:rPr>
                <w:rFonts w:ascii="Century Gothic" w:eastAsiaTheme="minorHAnsi" w:hAnsi="Century Gothic" w:cstheme="majorHAnsi"/>
                <w:color w:val="4472C4" w:themeColor="accent1"/>
                <w:sz w:val="22"/>
                <w:szCs w:val="22"/>
                <w:lang w:eastAsia="en-US"/>
                <w14:ligatures w14:val="standardContextual"/>
              </w:rPr>
              <w:t>, Ernesto Zarate ezarate.mex@hernandezbolanos.com.mx</w:t>
            </w:r>
          </w:p>
        </w:tc>
      </w:tr>
    </w:tbl>
    <w:p w14:paraId="0D58A4B6" w14:textId="137C9DB5" w:rsidR="00037D6B" w:rsidRPr="001A3F21" w:rsidRDefault="001A3F21" w:rsidP="00037D6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bCs/>
          <w:color w:val="4472C4" w:themeColor="accent1"/>
        </w:rPr>
      </w:pPr>
      <w:r>
        <w:rPr>
          <w:rFonts w:ascii="Century Gothic" w:hAnsi="Century Gothic" w:cstheme="majorHAnsi"/>
          <w:color w:val="4472C4" w:themeColor="accent1"/>
        </w:rPr>
        <w:t xml:space="preserve">                                                   </w:t>
      </w:r>
      <w:r w:rsidR="00037D6B" w:rsidRPr="001A3F21">
        <w:rPr>
          <w:rFonts w:ascii="Century Gothic" w:hAnsi="Century Gothic" w:cstheme="majorHAnsi"/>
          <w:b/>
          <w:bCs/>
          <w:color w:val="4472C4" w:themeColor="accent1"/>
        </w:rPr>
        <w:t>DOCUMENTACION REQUERIDA</w:t>
      </w:r>
    </w:p>
    <w:p w14:paraId="1CB38F8B" w14:textId="77777777" w:rsidR="00037D6B" w:rsidRPr="006254F7" w:rsidRDefault="00037D6B" w:rsidP="00037D6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color w:val="4472C4" w:themeColor="accent1"/>
        </w:rPr>
      </w:pPr>
    </w:p>
    <w:p w14:paraId="2F968E88" w14:textId="77777777" w:rsidR="00037D6B" w:rsidRDefault="00037D6B" w:rsidP="001A3F2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ajorHAnsi"/>
          <w:color w:val="4472C4" w:themeColor="accent1"/>
          <w:kern w:val="0"/>
        </w:rPr>
      </w:pPr>
      <w:r w:rsidRPr="006254F7">
        <w:rPr>
          <w:rFonts w:ascii="Century Gothic" w:hAnsi="Century Gothic" w:cstheme="majorHAnsi"/>
          <w:color w:val="4472C4" w:themeColor="accent1"/>
          <w:kern w:val="0"/>
        </w:rPr>
        <w:t>Carta de Encomienda, completamente llenada en hoja membretada y en Original [se anexa formato].</w:t>
      </w:r>
    </w:p>
    <w:p w14:paraId="32B391F0" w14:textId="77777777" w:rsidR="001A3F21" w:rsidRPr="001A3F21" w:rsidRDefault="001A3F21" w:rsidP="001A3F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ajorHAnsi"/>
          <w:color w:val="4472C4" w:themeColor="accent1"/>
        </w:rPr>
      </w:pPr>
    </w:p>
    <w:p w14:paraId="3DE6B260" w14:textId="77777777" w:rsidR="00037D6B" w:rsidRDefault="00037D6B" w:rsidP="001A3F2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ajorHAnsi"/>
          <w:color w:val="4472C4" w:themeColor="accent1"/>
          <w:kern w:val="0"/>
        </w:rPr>
      </w:pPr>
      <w:r w:rsidRPr="006254F7">
        <w:rPr>
          <w:rFonts w:ascii="Century Gothic" w:hAnsi="Century Gothic" w:cstheme="majorHAnsi"/>
          <w:color w:val="4472C4" w:themeColor="accent1"/>
          <w:kern w:val="0"/>
        </w:rPr>
        <w:t>Copia fotostática del Acta Constitutiva de la empresa.</w:t>
      </w:r>
    </w:p>
    <w:p w14:paraId="5B21D157" w14:textId="77777777" w:rsidR="001A3F21" w:rsidRPr="001A3F21" w:rsidRDefault="001A3F21" w:rsidP="001A3F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ajorHAnsi"/>
          <w:color w:val="4472C4" w:themeColor="accent1"/>
        </w:rPr>
      </w:pPr>
    </w:p>
    <w:p w14:paraId="5655E4D7" w14:textId="77777777" w:rsidR="00037D6B" w:rsidRDefault="00037D6B" w:rsidP="001A3F2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ajorHAnsi"/>
          <w:color w:val="4472C4" w:themeColor="accent1"/>
          <w:kern w:val="0"/>
        </w:rPr>
      </w:pPr>
      <w:r w:rsidRPr="006254F7">
        <w:rPr>
          <w:rFonts w:ascii="Century Gothic" w:hAnsi="Century Gothic" w:cstheme="majorHAnsi"/>
          <w:color w:val="4472C4" w:themeColor="accent1"/>
          <w:kern w:val="0"/>
        </w:rPr>
        <w:t>En caso de no incluirse en el Acta Constitutiva, copia fotostática del Instrumento en el que se otorgó poder al Representante Legal.</w:t>
      </w:r>
    </w:p>
    <w:p w14:paraId="3FB54FB7" w14:textId="77777777" w:rsidR="001A3F21" w:rsidRPr="001A3F21" w:rsidRDefault="001A3F21" w:rsidP="001A3F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ajorHAnsi"/>
          <w:color w:val="4472C4" w:themeColor="accent1"/>
        </w:rPr>
      </w:pPr>
    </w:p>
    <w:p w14:paraId="3838EF63" w14:textId="77777777" w:rsidR="00037D6B" w:rsidRDefault="00037D6B" w:rsidP="001A3F2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color w:val="4472C4" w:themeColor="accent1"/>
          <w:kern w:val="0"/>
        </w:rPr>
      </w:pPr>
      <w:r w:rsidRPr="006254F7">
        <w:rPr>
          <w:rFonts w:ascii="Century Gothic" w:hAnsi="Century Gothic" w:cstheme="majorHAnsi"/>
          <w:color w:val="4472C4" w:themeColor="accent1"/>
          <w:kern w:val="0"/>
        </w:rPr>
        <w:t>Copia fotostática de una Identificación Oficial vigente del Representante Legal, [si es Credencial de Elector, por ambos lados], incluyendo también formato del RFC y constancia de situación fiscal del representante legal.</w:t>
      </w:r>
    </w:p>
    <w:p w14:paraId="4480D74A" w14:textId="77777777" w:rsidR="001A3F21" w:rsidRPr="001A3F21" w:rsidRDefault="001A3F21" w:rsidP="001A3F2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color w:val="4472C4" w:themeColor="accent1"/>
        </w:rPr>
      </w:pPr>
    </w:p>
    <w:p w14:paraId="7B44764A" w14:textId="77777777" w:rsidR="00037D6B" w:rsidRDefault="00037D6B" w:rsidP="001A3F2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ajorHAnsi"/>
          <w:color w:val="4472C4" w:themeColor="accent1"/>
          <w:kern w:val="0"/>
        </w:rPr>
      </w:pPr>
      <w:r w:rsidRPr="006254F7">
        <w:rPr>
          <w:rFonts w:ascii="Century Gothic" w:hAnsi="Century Gothic" w:cstheme="majorHAnsi"/>
          <w:color w:val="4472C4" w:themeColor="accent1"/>
          <w:kern w:val="0"/>
        </w:rPr>
        <w:t>Sí el Representante Legal es extranjero, copia del FM-3 vigente.</w:t>
      </w:r>
    </w:p>
    <w:p w14:paraId="08FFDC29" w14:textId="77777777" w:rsidR="001A3F21" w:rsidRPr="001A3F21" w:rsidRDefault="001A3F21" w:rsidP="001A3F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ajorHAnsi"/>
          <w:color w:val="4472C4" w:themeColor="accent1"/>
        </w:rPr>
      </w:pPr>
    </w:p>
    <w:p w14:paraId="0C7AE01C" w14:textId="77777777" w:rsidR="00037D6B" w:rsidRDefault="00037D6B" w:rsidP="001A3F2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ajorHAnsi"/>
          <w:color w:val="4472C4" w:themeColor="accent1"/>
          <w:kern w:val="0"/>
        </w:rPr>
      </w:pPr>
      <w:r w:rsidRPr="006254F7">
        <w:rPr>
          <w:rFonts w:ascii="Century Gothic" w:hAnsi="Century Gothic" w:cstheme="majorHAnsi"/>
          <w:color w:val="4472C4" w:themeColor="accent1"/>
          <w:kern w:val="0"/>
        </w:rPr>
        <w:t>Copia fotostática de la Cédula de Identificación Fiscal con la Inscripción en el Registro Federal de Contribuyentes</w:t>
      </w:r>
    </w:p>
    <w:p w14:paraId="4F444ADA" w14:textId="77777777" w:rsidR="001A3F21" w:rsidRPr="001A3F21" w:rsidRDefault="001A3F21" w:rsidP="001A3F21">
      <w:pPr>
        <w:pStyle w:val="Prrafodelista"/>
        <w:rPr>
          <w:rFonts w:ascii="Century Gothic" w:hAnsi="Century Gothic" w:cstheme="majorHAnsi"/>
          <w:color w:val="4472C4" w:themeColor="accent1"/>
          <w:kern w:val="0"/>
        </w:rPr>
      </w:pPr>
    </w:p>
    <w:p w14:paraId="491457A4" w14:textId="77777777" w:rsidR="001A3F21" w:rsidRDefault="001A3F21" w:rsidP="001A3F2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ajorHAnsi"/>
          <w:color w:val="4472C4" w:themeColor="accent1"/>
          <w:kern w:val="0"/>
        </w:rPr>
      </w:pPr>
      <w:r w:rsidRPr="006254F7">
        <w:rPr>
          <w:rFonts w:ascii="Century Gothic" w:hAnsi="Century Gothic" w:cstheme="majorHAnsi"/>
          <w:color w:val="4472C4" w:themeColor="accent1"/>
          <w:kern w:val="0"/>
        </w:rPr>
        <w:t>Constancia de Situación Fiscal a la fecha (mes corriente).</w:t>
      </w:r>
    </w:p>
    <w:p w14:paraId="0CAC8E5A" w14:textId="77777777" w:rsidR="001A3F21" w:rsidRPr="001A3F21" w:rsidRDefault="001A3F21" w:rsidP="001A3F21">
      <w:pPr>
        <w:pStyle w:val="Prrafodelista"/>
        <w:rPr>
          <w:rFonts w:ascii="Century Gothic" w:hAnsi="Century Gothic" w:cstheme="majorHAnsi"/>
          <w:color w:val="4472C4" w:themeColor="accent1"/>
          <w:kern w:val="0"/>
        </w:rPr>
      </w:pPr>
    </w:p>
    <w:p w14:paraId="2C730845" w14:textId="2505050E" w:rsidR="001A3F21" w:rsidRDefault="001A3F21" w:rsidP="001A3F2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ajorHAnsi"/>
          <w:color w:val="4472C4" w:themeColor="accent1"/>
          <w:kern w:val="0"/>
        </w:rPr>
      </w:pPr>
      <w:r>
        <w:rPr>
          <w:rFonts w:ascii="Century Gothic" w:hAnsi="Century Gothic" w:cstheme="majorHAnsi"/>
          <w:color w:val="4472C4" w:themeColor="accent1"/>
          <w:kern w:val="0"/>
        </w:rPr>
        <w:t>O</w:t>
      </w:r>
      <w:r w:rsidRPr="006254F7">
        <w:rPr>
          <w:rFonts w:ascii="Century Gothic" w:hAnsi="Century Gothic" w:cstheme="majorHAnsi"/>
          <w:color w:val="4472C4" w:themeColor="accent1"/>
          <w:kern w:val="0"/>
        </w:rPr>
        <w:t>pinión de cumplimiento de obligaciones fiscales (mes corriente).</w:t>
      </w:r>
    </w:p>
    <w:p w14:paraId="7F9EB37F" w14:textId="77777777" w:rsidR="001A3F21" w:rsidRPr="001A3F21" w:rsidRDefault="001A3F21" w:rsidP="001A3F21">
      <w:pPr>
        <w:pStyle w:val="Prrafodelista"/>
        <w:rPr>
          <w:rFonts w:ascii="Century Gothic" w:hAnsi="Century Gothic" w:cstheme="majorHAnsi"/>
          <w:color w:val="4472C4" w:themeColor="accent1"/>
          <w:kern w:val="0"/>
        </w:rPr>
      </w:pPr>
    </w:p>
    <w:p w14:paraId="3F7A1214" w14:textId="39357E8A" w:rsidR="001A3F21" w:rsidRDefault="001A3F21" w:rsidP="001A3F2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ajorHAnsi"/>
          <w:color w:val="4472C4" w:themeColor="accent1"/>
          <w:kern w:val="0"/>
        </w:rPr>
      </w:pPr>
      <w:r w:rsidRPr="006254F7">
        <w:rPr>
          <w:rFonts w:ascii="Century Gothic" w:hAnsi="Century Gothic" w:cstheme="majorHAnsi"/>
          <w:color w:val="4472C4" w:themeColor="accent1"/>
          <w:kern w:val="0"/>
        </w:rPr>
        <w:t>Acta de Visita del SAT o Pantalla de domicilio localizado</w:t>
      </w:r>
    </w:p>
    <w:p w14:paraId="28161D10" w14:textId="77777777" w:rsidR="001A3F21" w:rsidRPr="001A3F21" w:rsidRDefault="001A3F21" w:rsidP="001A3F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ajorHAnsi"/>
          <w:color w:val="4472C4" w:themeColor="accent1"/>
        </w:rPr>
      </w:pPr>
    </w:p>
    <w:p w14:paraId="60F442F3" w14:textId="77777777" w:rsidR="00037D6B" w:rsidRDefault="00037D6B" w:rsidP="001A3F2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ajorHAnsi"/>
          <w:color w:val="4472C4" w:themeColor="accent1"/>
          <w:kern w:val="0"/>
        </w:rPr>
      </w:pPr>
      <w:r w:rsidRPr="006254F7">
        <w:rPr>
          <w:rFonts w:ascii="Century Gothic" w:hAnsi="Century Gothic" w:cstheme="majorHAnsi"/>
          <w:color w:val="4472C4" w:themeColor="accent1"/>
          <w:kern w:val="0"/>
        </w:rPr>
        <w:t>Copia fotostática de un Comprobante de Domicilio, [antigüedad no mayor a un mes]</w:t>
      </w:r>
    </w:p>
    <w:p w14:paraId="7A9B6281" w14:textId="77777777" w:rsidR="001A3F21" w:rsidRPr="001A3F21" w:rsidRDefault="001A3F21" w:rsidP="001A3F21">
      <w:pPr>
        <w:pStyle w:val="Prrafodelista"/>
        <w:rPr>
          <w:rFonts w:ascii="Century Gothic" w:hAnsi="Century Gothic" w:cstheme="majorHAnsi"/>
          <w:color w:val="4472C4" w:themeColor="accent1"/>
          <w:kern w:val="0"/>
        </w:rPr>
      </w:pPr>
    </w:p>
    <w:p w14:paraId="15B947A3" w14:textId="77777777" w:rsidR="00037D6B" w:rsidRPr="006254F7" w:rsidRDefault="00037D6B" w:rsidP="001A3F2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ajorHAnsi"/>
          <w:color w:val="4472C4" w:themeColor="accent1"/>
          <w:kern w:val="0"/>
        </w:rPr>
      </w:pPr>
      <w:r w:rsidRPr="006254F7">
        <w:rPr>
          <w:rFonts w:ascii="Century Gothic" w:hAnsi="Century Gothic" w:cstheme="majorHAnsi"/>
          <w:color w:val="4472C4" w:themeColor="accent1"/>
          <w:kern w:val="0"/>
        </w:rPr>
        <w:t>Si hubo cambio de Domicilio Fiscal y/o Razón Social, ó cualquier otra modificación,</w:t>
      </w:r>
    </w:p>
    <w:p w14:paraId="7FFDE624" w14:textId="71B573F1" w:rsidR="00037D6B" w:rsidRDefault="00037D6B" w:rsidP="001A3F21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ajorHAnsi"/>
          <w:color w:val="4472C4" w:themeColor="accent1"/>
        </w:rPr>
      </w:pPr>
      <w:r w:rsidRPr="001A3F21">
        <w:rPr>
          <w:rFonts w:ascii="Century Gothic" w:hAnsi="Century Gothic" w:cstheme="majorHAnsi"/>
          <w:color w:val="4472C4" w:themeColor="accent1"/>
        </w:rPr>
        <w:t>incluir formato Oficial de la SHCP-SAT.</w:t>
      </w:r>
    </w:p>
    <w:p w14:paraId="746AC0BE" w14:textId="77777777" w:rsidR="001A3F21" w:rsidRPr="001A3F21" w:rsidRDefault="001A3F21" w:rsidP="001A3F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ajorHAnsi"/>
          <w:color w:val="4472C4" w:themeColor="accent1"/>
        </w:rPr>
      </w:pPr>
    </w:p>
    <w:p w14:paraId="4A73008B" w14:textId="77777777" w:rsidR="00037D6B" w:rsidRDefault="00037D6B" w:rsidP="001A3F2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ajorHAnsi"/>
          <w:color w:val="4472C4" w:themeColor="accent1"/>
          <w:kern w:val="0"/>
        </w:rPr>
      </w:pPr>
      <w:r w:rsidRPr="006254F7">
        <w:rPr>
          <w:rFonts w:ascii="Century Gothic" w:hAnsi="Century Gothic" w:cstheme="majorHAnsi"/>
          <w:color w:val="4472C4" w:themeColor="accent1"/>
          <w:kern w:val="0"/>
        </w:rPr>
        <w:t>Sí aplica, copia fotostática del Registro como Empresa Certificada.</w:t>
      </w:r>
    </w:p>
    <w:p w14:paraId="608ADC7A" w14:textId="77777777" w:rsidR="001A3F21" w:rsidRPr="001A3F21" w:rsidRDefault="001A3F21" w:rsidP="001A3F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ajorHAnsi"/>
          <w:color w:val="4472C4" w:themeColor="accent1"/>
        </w:rPr>
      </w:pPr>
    </w:p>
    <w:p w14:paraId="38E8ABF0" w14:textId="77777777" w:rsidR="00037D6B" w:rsidRDefault="00037D6B" w:rsidP="001A3F2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ajorHAnsi"/>
          <w:color w:val="4472C4" w:themeColor="accent1"/>
          <w:kern w:val="0"/>
        </w:rPr>
      </w:pPr>
      <w:r w:rsidRPr="006254F7">
        <w:rPr>
          <w:rFonts w:ascii="Century Gothic" w:hAnsi="Century Gothic" w:cstheme="majorHAnsi"/>
          <w:color w:val="4472C4" w:themeColor="accent1"/>
          <w:kern w:val="0"/>
        </w:rPr>
        <w:t>Sí aplica, copia del programa de IMMEX / PROSEC.</w:t>
      </w:r>
    </w:p>
    <w:p w14:paraId="4E518E52" w14:textId="77777777" w:rsidR="001A3F21" w:rsidRPr="001A3F21" w:rsidRDefault="001A3F21" w:rsidP="001A3F21">
      <w:pPr>
        <w:pStyle w:val="Prrafodelista"/>
        <w:rPr>
          <w:rFonts w:ascii="Century Gothic" w:hAnsi="Century Gothic" w:cstheme="majorHAnsi"/>
          <w:color w:val="4472C4" w:themeColor="accent1"/>
          <w:kern w:val="0"/>
        </w:rPr>
      </w:pPr>
    </w:p>
    <w:p w14:paraId="5118EF0D" w14:textId="70E52AB6" w:rsidR="00037D6B" w:rsidRDefault="001A3F21" w:rsidP="001A3F2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ajorHAnsi"/>
          <w:color w:val="4472C4" w:themeColor="accent1"/>
          <w:kern w:val="0"/>
        </w:rPr>
      </w:pPr>
      <w:r>
        <w:rPr>
          <w:rFonts w:ascii="Century Gothic" w:hAnsi="Century Gothic" w:cstheme="majorHAnsi"/>
          <w:color w:val="4472C4" w:themeColor="accent1"/>
          <w:kern w:val="0"/>
        </w:rPr>
        <w:t>C</w:t>
      </w:r>
      <w:r w:rsidR="00037D6B" w:rsidRPr="006254F7">
        <w:rPr>
          <w:rFonts w:ascii="Century Gothic" w:hAnsi="Century Gothic" w:cstheme="majorHAnsi"/>
          <w:color w:val="4472C4" w:themeColor="accent1"/>
          <w:kern w:val="0"/>
        </w:rPr>
        <w:t>opia del encargo conferido al Agente Aduanal.</w:t>
      </w:r>
    </w:p>
    <w:p w14:paraId="495F6BD9" w14:textId="77777777" w:rsidR="001A3F21" w:rsidRPr="001A3F21" w:rsidRDefault="001A3F21" w:rsidP="001A3F21">
      <w:pPr>
        <w:pStyle w:val="Prrafodelista"/>
        <w:rPr>
          <w:rFonts w:ascii="Century Gothic" w:hAnsi="Century Gothic" w:cstheme="majorHAnsi"/>
          <w:color w:val="4472C4" w:themeColor="accent1"/>
          <w:kern w:val="0"/>
        </w:rPr>
      </w:pPr>
    </w:p>
    <w:p w14:paraId="4497AFE5" w14:textId="77777777" w:rsidR="00037D6B" w:rsidRDefault="00037D6B" w:rsidP="001A3F2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ajorHAnsi"/>
          <w:color w:val="4472C4" w:themeColor="accent1"/>
          <w:kern w:val="0"/>
        </w:rPr>
      </w:pPr>
      <w:r w:rsidRPr="006254F7">
        <w:rPr>
          <w:rFonts w:ascii="Century Gothic" w:hAnsi="Century Gothic" w:cstheme="majorHAnsi"/>
          <w:color w:val="4472C4" w:themeColor="accent1"/>
          <w:kern w:val="0"/>
        </w:rPr>
        <w:t>Fotografía de la Empresa.</w:t>
      </w:r>
    </w:p>
    <w:p w14:paraId="0E198646" w14:textId="77777777" w:rsidR="001A3F21" w:rsidRPr="001A3F21" w:rsidRDefault="001A3F21" w:rsidP="001A3F21">
      <w:pPr>
        <w:pStyle w:val="Prrafodelista"/>
        <w:rPr>
          <w:rFonts w:ascii="Century Gothic" w:hAnsi="Century Gothic" w:cstheme="majorHAnsi"/>
          <w:color w:val="4472C4" w:themeColor="accent1"/>
          <w:kern w:val="0"/>
        </w:rPr>
      </w:pPr>
    </w:p>
    <w:p w14:paraId="0047E9B5" w14:textId="77777777" w:rsidR="00037D6B" w:rsidRPr="001A3F21" w:rsidRDefault="00037D6B" w:rsidP="001A3F2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ajorHAnsi"/>
          <w:color w:val="4472C4" w:themeColor="accent1"/>
          <w:kern w:val="0"/>
        </w:rPr>
      </w:pPr>
      <w:r w:rsidRPr="001A3F21">
        <w:rPr>
          <w:rFonts w:ascii="Century Gothic" w:hAnsi="Century Gothic" w:cstheme="majorHAnsi"/>
          <w:color w:val="4472C4" w:themeColor="accent1"/>
        </w:rPr>
        <w:t>Sello digital VUCEM.</w:t>
      </w:r>
    </w:p>
    <w:p w14:paraId="61DD66EB" w14:textId="77777777" w:rsidR="00037D6B" w:rsidRPr="006254F7" w:rsidRDefault="00037D6B" w:rsidP="00037D6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color w:val="4472C4" w:themeColor="accent1"/>
        </w:rPr>
      </w:pPr>
    </w:p>
    <w:p w14:paraId="2C0D4322" w14:textId="77777777" w:rsidR="00FB6760" w:rsidRDefault="00FB6760" w:rsidP="00037D6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color w:val="4472C4" w:themeColor="accent1"/>
        </w:rPr>
      </w:pPr>
    </w:p>
    <w:sectPr w:rsidR="00FB6760" w:rsidSect="006254F7">
      <w:headerReference w:type="default" r:id="rId8"/>
      <w:footerReference w:type="default" r:id="rId9"/>
      <w:pgSz w:w="12240" w:h="15840"/>
      <w:pgMar w:top="964" w:right="1077" w:bottom="1440" w:left="107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4994" w14:textId="77777777" w:rsidR="006D2F79" w:rsidRDefault="006D2F79">
      <w:pPr>
        <w:spacing w:after="0" w:line="240" w:lineRule="auto"/>
      </w:pPr>
      <w:r>
        <w:separator/>
      </w:r>
    </w:p>
  </w:endnote>
  <w:endnote w:type="continuationSeparator" w:id="0">
    <w:p w14:paraId="77E26987" w14:textId="77777777" w:rsidR="006D2F79" w:rsidRDefault="006D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Tahoma-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C6E6" w14:textId="77777777" w:rsidR="006254F7" w:rsidRDefault="006254F7" w:rsidP="00470075">
    <w:pPr>
      <w:pStyle w:val="Piedepgina"/>
      <w:jc w:val="center"/>
      <w:rPr>
        <w:color w:val="0070C0"/>
      </w:rPr>
    </w:pPr>
  </w:p>
  <w:p w14:paraId="52E48142" w14:textId="04543F37" w:rsidR="006254F7" w:rsidRDefault="006254F7" w:rsidP="00470075">
    <w:pPr>
      <w:pStyle w:val="Piedepgina"/>
      <w:jc w:val="center"/>
      <w:rPr>
        <w:color w:val="0070C0"/>
      </w:rPr>
    </w:pPr>
    <w:r>
      <w:rPr>
        <w:color w:val="0070C0"/>
      </w:rPr>
      <w:t>Rio Consulado 2662ª, piso 1 y 2 , Col. San Juan de Aragón, Alcaldía Gustavo A Madero, CDMX, CP 07920</w:t>
    </w:r>
  </w:p>
  <w:p w14:paraId="219FB104" w14:textId="2F11A49A" w:rsidR="00FB6760" w:rsidRPr="00BB2175" w:rsidRDefault="000A6A4B" w:rsidP="00470075">
    <w:pPr>
      <w:pStyle w:val="Piedepgina"/>
      <w:jc w:val="center"/>
      <w:rPr>
        <w:color w:val="0070C0"/>
      </w:rPr>
    </w:pPr>
    <w:r w:rsidRPr="00BB2175">
      <w:rPr>
        <w:color w:val="0070C0"/>
      </w:rPr>
      <w:t>Prolongación Monterrey # 7845, Col. América 4, C. P. 88299</w:t>
    </w:r>
  </w:p>
  <w:p w14:paraId="0656B74E" w14:textId="77777777" w:rsidR="00FB6760" w:rsidRPr="00BB2175" w:rsidRDefault="000A6A4B" w:rsidP="00470075">
    <w:pPr>
      <w:pStyle w:val="Piedepgina"/>
      <w:jc w:val="center"/>
      <w:rPr>
        <w:color w:val="0070C0"/>
      </w:rPr>
    </w:pPr>
    <w:r w:rsidRPr="00BB2175">
      <w:rPr>
        <w:color w:val="0070C0"/>
      </w:rPr>
      <w:t>Nuevo Laredo, Tamaulipas</w:t>
    </w:r>
  </w:p>
  <w:p w14:paraId="47C2DE70" w14:textId="77777777" w:rsidR="00FB6760" w:rsidRPr="00BB2175" w:rsidRDefault="00FB6760">
    <w:pPr>
      <w:pStyle w:val="Piedepgina"/>
      <w:rPr>
        <w:color w:val="0070C0"/>
      </w:rPr>
    </w:pPr>
  </w:p>
  <w:p w14:paraId="19DC43E2" w14:textId="77777777" w:rsidR="00FB6760" w:rsidRDefault="00FB67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2A5E" w14:textId="77777777" w:rsidR="006D2F79" w:rsidRDefault="006D2F79">
      <w:pPr>
        <w:spacing w:after="0" w:line="240" w:lineRule="auto"/>
      </w:pPr>
      <w:r>
        <w:separator/>
      </w:r>
    </w:p>
  </w:footnote>
  <w:footnote w:type="continuationSeparator" w:id="0">
    <w:p w14:paraId="417D0C5F" w14:textId="77777777" w:rsidR="006D2F79" w:rsidRDefault="006D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C510" w14:textId="34ADFA62" w:rsidR="001330DB" w:rsidRDefault="000A6A4B" w:rsidP="001330DB">
    <w:pPr>
      <w:pStyle w:val="Encabezado"/>
      <w:tabs>
        <w:tab w:val="clear" w:pos="8838"/>
        <w:tab w:val="right" w:pos="10086"/>
      </w:tabs>
    </w:pPr>
    <w:r>
      <w:rPr>
        <w:b/>
        <w:bCs/>
        <w:noProof/>
        <w:sz w:val="32"/>
        <w:szCs w:val="32"/>
      </w:rPr>
      <w:drawing>
        <wp:inline distT="0" distB="0" distL="0" distR="0" wp14:anchorId="500084A6" wp14:editId="162BE1A1">
          <wp:extent cx="2286000" cy="472440"/>
          <wp:effectExtent l="0" t="0" r="0" b="381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30DB">
      <w:rPr>
        <w:rFonts w:ascii="Century Gothic" w:hAnsi="Century Gothic"/>
        <w:b/>
        <w:bCs/>
        <w:noProof/>
        <w:color w:val="1F497D"/>
        <w:sz w:val="18"/>
        <w:szCs w:val="18"/>
      </w:rPr>
      <w:drawing>
        <wp:inline distT="0" distB="0" distL="0" distR="0" wp14:anchorId="4BD566BC" wp14:editId="78294DDC">
          <wp:extent cx="1866900" cy="365760"/>
          <wp:effectExtent l="0" t="0" r="0" b="0"/>
          <wp:docPr id="264274228" name="Imagen 2" descr="Hernández Bolaños y Asociados, S.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nández Bolaños y Asociados, S.C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30D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E03ED"/>
    <w:multiLevelType w:val="hybridMultilevel"/>
    <w:tmpl w:val="90826B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A1F5F"/>
    <w:multiLevelType w:val="hybridMultilevel"/>
    <w:tmpl w:val="72D01A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34044">
    <w:abstractNumId w:val="0"/>
  </w:num>
  <w:num w:numId="2" w16cid:durableId="597450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4B"/>
    <w:rsid w:val="00037D6B"/>
    <w:rsid w:val="00066690"/>
    <w:rsid w:val="000A6A4B"/>
    <w:rsid w:val="000C7D51"/>
    <w:rsid w:val="001330DB"/>
    <w:rsid w:val="00186B7B"/>
    <w:rsid w:val="00191944"/>
    <w:rsid w:val="001A3F21"/>
    <w:rsid w:val="00253D93"/>
    <w:rsid w:val="00257150"/>
    <w:rsid w:val="00270927"/>
    <w:rsid w:val="002C3CA9"/>
    <w:rsid w:val="00313903"/>
    <w:rsid w:val="004031C1"/>
    <w:rsid w:val="004133CC"/>
    <w:rsid w:val="00414B9A"/>
    <w:rsid w:val="004B3D6A"/>
    <w:rsid w:val="0054005E"/>
    <w:rsid w:val="005A4E8A"/>
    <w:rsid w:val="00611953"/>
    <w:rsid w:val="006254F7"/>
    <w:rsid w:val="0063717B"/>
    <w:rsid w:val="00685231"/>
    <w:rsid w:val="006D2F79"/>
    <w:rsid w:val="006E78A9"/>
    <w:rsid w:val="00763EF1"/>
    <w:rsid w:val="007C349E"/>
    <w:rsid w:val="007F1DFC"/>
    <w:rsid w:val="00816623"/>
    <w:rsid w:val="00824D20"/>
    <w:rsid w:val="00851187"/>
    <w:rsid w:val="00863D08"/>
    <w:rsid w:val="0087492A"/>
    <w:rsid w:val="008900F5"/>
    <w:rsid w:val="008A2CAB"/>
    <w:rsid w:val="009105B4"/>
    <w:rsid w:val="009E19C1"/>
    <w:rsid w:val="00AF1D6D"/>
    <w:rsid w:val="00AF593B"/>
    <w:rsid w:val="00B55658"/>
    <w:rsid w:val="00B615B0"/>
    <w:rsid w:val="00B9064C"/>
    <w:rsid w:val="00C505B3"/>
    <w:rsid w:val="00C60860"/>
    <w:rsid w:val="00D52B44"/>
    <w:rsid w:val="00D67EB8"/>
    <w:rsid w:val="00F625C5"/>
    <w:rsid w:val="00FA7A25"/>
    <w:rsid w:val="00FB6760"/>
    <w:rsid w:val="00FD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54DA6"/>
  <w15:chartTrackingRefBased/>
  <w15:docId w15:val="{9EE163D5-034A-4D9A-8406-FBBCA628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A4B"/>
  </w:style>
  <w:style w:type="paragraph" w:styleId="Ttulo2">
    <w:name w:val="heading 2"/>
    <w:basedOn w:val="Normal"/>
    <w:next w:val="Normal"/>
    <w:link w:val="Ttulo2Car"/>
    <w:qFormat/>
    <w:rsid w:val="00037D6B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val="es-ES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6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6A4B"/>
  </w:style>
  <w:style w:type="paragraph" w:styleId="Piedepgina">
    <w:name w:val="footer"/>
    <w:basedOn w:val="Normal"/>
    <w:link w:val="PiedepginaCar"/>
    <w:uiPriority w:val="99"/>
    <w:unhideWhenUsed/>
    <w:rsid w:val="000A6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A4B"/>
  </w:style>
  <w:style w:type="character" w:customStyle="1" w:styleId="Ttulo2Car">
    <w:name w:val="Título 2 Car"/>
    <w:basedOn w:val="Fuentedeprrafopredeter"/>
    <w:link w:val="Ttulo2"/>
    <w:rsid w:val="00037D6B"/>
    <w:rPr>
      <w:rFonts w:ascii="Arial" w:eastAsia="Times New Roman" w:hAnsi="Arial" w:cs="Times New Roman"/>
      <w:b/>
      <w:szCs w:val="20"/>
      <w:lang w:val="es-ES" w:eastAsia="x-none"/>
    </w:rPr>
  </w:style>
  <w:style w:type="paragraph" w:styleId="Prrafodelista">
    <w:name w:val="List Paragraph"/>
    <w:basedOn w:val="Normal"/>
    <w:uiPriority w:val="34"/>
    <w:qFormat/>
    <w:rsid w:val="00037D6B"/>
    <w:pPr>
      <w:ind w:left="720"/>
      <w:contextualSpacing/>
    </w:pPr>
    <w:rPr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037D6B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037D6B"/>
    <w:pPr>
      <w:spacing w:after="0" w:line="240" w:lineRule="auto"/>
      <w:jc w:val="both"/>
    </w:pPr>
    <w:rPr>
      <w:rFonts w:ascii="Tahoma" w:eastAsia="MS Mincho" w:hAnsi="Tahoma" w:cs="Tahoma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37D6B"/>
    <w:rPr>
      <w:rFonts w:ascii="Tahoma" w:eastAsia="MS Mincho" w:hAnsi="Tahoma" w:cs="Tahoma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A7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16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valdespino.mex@hernandezbolanos.com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B8CF0.83675AB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Mancillas</dc:creator>
  <cp:keywords/>
  <dc:description/>
  <cp:lastModifiedBy>Hernández Bolaños y Asociados SC</cp:lastModifiedBy>
  <cp:revision>5</cp:revision>
  <cp:lastPrinted>2023-03-22T14:45:00Z</cp:lastPrinted>
  <dcterms:created xsi:type="dcterms:W3CDTF">2025-08-05T21:31:00Z</dcterms:created>
  <dcterms:modified xsi:type="dcterms:W3CDTF">2025-11-19T16:51:00Z</dcterms:modified>
</cp:coreProperties>
</file>